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D655E" w14:textId="77777777" w:rsidR="005472F5" w:rsidRDefault="00357FD2">
      <w:pPr>
        <w:spacing w:line="36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bCs/>
          <w:sz w:val="30"/>
          <w:szCs w:val="30"/>
        </w:rPr>
        <w:t xml:space="preserve">2025 BRIPC IP Capability Online Training Program for </w:t>
      </w:r>
    </w:p>
    <w:p w14:paraId="1FA25CCC" w14:textId="77777777" w:rsidR="005472F5" w:rsidRDefault="00357FD2">
      <w:pPr>
        <w:spacing w:line="36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</w:rPr>
        <w:t>IP Practitioners (Basic Course I)</w:t>
      </w:r>
    </w:p>
    <w:p w14:paraId="671244D9" w14:textId="77777777" w:rsidR="005472F5" w:rsidRDefault="005472F5">
      <w:pPr>
        <w:spacing w:line="36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2D9FB45" w14:textId="77777777" w:rsidR="005472F5" w:rsidRDefault="00357FD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China started establishing its modern intellectual property (IP) system in the 1980s. Over the past 40 years, the IP system has played a crucial role in promoting the</w:t>
      </w:r>
      <w:r>
        <w:rPr>
          <w:rFonts w:ascii="Times New Roman" w:hAnsi="Times New Roman" w:cs="Times New Roman" w:hint="eastAsia"/>
          <w:sz w:val="28"/>
          <w:szCs w:val="28"/>
        </w:rPr>
        <w:t xml:space="preserve"> economic and social development in China. China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 w:hint="eastAsia"/>
          <w:sz w:val="28"/>
          <w:szCs w:val="28"/>
        </w:rPr>
        <w:t>s IP journey is indeed a microcosm of the efforts among developing countries using IP to foster scientific innovation and promote economic growth. Featuring the introduction to the patent, trademark, copyrig</w:t>
      </w:r>
      <w:r>
        <w:rPr>
          <w:rFonts w:ascii="Times New Roman" w:hAnsi="Times New Roman" w:cs="Times New Roman" w:hint="eastAsia"/>
          <w:sz w:val="28"/>
          <w:szCs w:val="28"/>
        </w:rPr>
        <w:t xml:space="preserve">ht systems in China, this training program will enable the participating trainees </w:t>
      </w:r>
      <w:r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 w:hint="eastAsia"/>
          <w:sz w:val="28"/>
          <w:szCs w:val="28"/>
        </w:rPr>
        <w:t xml:space="preserve"> gain overall </w:t>
      </w:r>
      <w:r>
        <w:rPr>
          <w:rFonts w:ascii="Times New Roman" w:hAnsi="Times New Roman" w:cs="Times New Roman"/>
          <w:sz w:val="28"/>
          <w:szCs w:val="28"/>
        </w:rPr>
        <w:t>IP-related knowledge</w:t>
      </w:r>
      <w:r>
        <w:rPr>
          <w:rFonts w:ascii="Times New Roman" w:hAnsi="Times New Roman" w:cs="Times New Roman" w:hint="eastAsia"/>
          <w:sz w:val="28"/>
          <w:szCs w:val="28"/>
        </w:rPr>
        <w:t xml:space="preserve"> about China in terms of its </w:t>
      </w:r>
      <w:r>
        <w:rPr>
          <w:rFonts w:ascii="Times New Roman" w:hAnsi="Times New Roman" w:cs="Times New Roman"/>
          <w:sz w:val="28"/>
          <w:szCs w:val="28"/>
        </w:rPr>
        <w:t xml:space="preserve">IP system, </w:t>
      </w:r>
      <w:r>
        <w:rPr>
          <w:rFonts w:ascii="Times New Roman" w:hAnsi="Times New Roman" w:cs="Times New Roman" w:hint="eastAsia"/>
          <w:sz w:val="28"/>
          <w:szCs w:val="28"/>
        </w:rPr>
        <w:t xml:space="preserve">and IP-related </w:t>
      </w:r>
      <w:r>
        <w:rPr>
          <w:rFonts w:ascii="Times New Roman" w:hAnsi="Times New Roman" w:cs="Times New Roman"/>
          <w:sz w:val="28"/>
          <w:szCs w:val="28"/>
        </w:rPr>
        <w:t>laws, policies, practices</w:t>
      </w:r>
      <w:r>
        <w:rPr>
          <w:rFonts w:ascii="Times New Roman" w:hAnsi="Times New Roman" w:cs="Times New Roman" w:hint="eastAsia"/>
          <w:sz w:val="28"/>
          <w:szCs w:val="28"/>
        </w:rPr>
        <w:t>. The program is expected to serve as a source of inspirat</w:t>
      </w:r>
      <w:r>
        <w:rPr>
          <w:rFonts w:ascii="Times New Roman" w:hAnsi="Times New Roman" w:cs="Times New Roman" w:hint="eastAsia"/>
          <w:sz w:val="28"/>
          <w:szCs w:val="28"/>
        </w:rPr>
        <w:t xml:space="preserve">ion for the IP practitioners from the BRI partner countries to leverage IP as a powerful tool for growth and sustainable development through the fostering and protection of creativity and innovation.  </w:t>
      </w:r>
    </w:p>
    <w:p w14:paraId="27DD0930" w14:textId="77777777" w:rsidR="005472F5" w:rsidRDefault="005472F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33C2075" w14:textId="77777777" w:rsidR="005472F5" w:rsidRDefault="00357FD2">
      <w:pPr>
        <w:spacing w:line="360" w:lineRule="exact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  <w:u w:val="single"/>
        </w:rPr>
        <w:t>Course Catalogue</w:t>
      </w:r>
      <w:r>
        <w:rPr>
          <w:rFonts w:ascii="Times New Roman" w:hAnsi="Times New Roman" w:cs="Times New Roman" w:hint="eastAsia"/>
          <w:sz w:val="30"/>
          <w:szCs w:val="30"/>
        </w:rPr>
        <w:t xml:space="preserve">: </w:t>
      </w:r>
    </w:p>
    <w:tbl>
      <w:tblPr>
        <w:tblStyle w:val="TableGrid"/>
        <w:tblpPr w:leftFromText="180" w:rightFromText="180" w:vertAnchor="text" w:horzAnchor="page" w:tblpX="1690" w:tblpY="315"/>
        <w:tblOverlap w:val="never"/>
        <w:tblW w:w="8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5715"/>
        <w:gridCol w:w="2490"/>
      </w:tblGrid>
      <w:tr w:rsidR="005472F5" w14:paraId="10F5E173" w14:textId="77777777">
        <w:trPr>
          <w:trHeight w:val="545"/>
        </w:trPr>
        <w:tc>
          <w:tcPr>
            <w:tcW w:w="690" w:type="dxa"/>
          </w:tcPr>
          <w:p w14:paraId="3FF7264B" w14:textId="77777777" w:rsidR="005472F5" w:rsidRDefault="00357FD2">
            <w:pPr>
              <w:spacing w:line="560" w:lineRule="exact"/>
              <w:jc w:val="center"/>
              <w:rPr>
                <w:rFonts w:ascii="SimHei" w:eastAsia="SimHei" w:hAnsi="SimHei" w:cs="SimHei"/>
                <w:b/>
                <w:bCs/>
                <w:sz w:val="30"/>
                <w:szCs w:val="30"/>
              </w:rPr>
            </w:pPr>
            <w:r>
              <w:rPr>
                <w:rFonts w:ascii="Times New Roman" w:eastAsia="SimHei" w:hAnsi="Times New Roman" w:cs="Times New Roman"/>
                <w:sz w:val="30"/>
                <w:szCs w:val="30"/>
              </w:rPr>
              <w:t>No.</w:t>
            </w:r>
          </w:p>
        </w:tc>
        <w:tc>
          <w:tcPr>
            <w:tcW w:w="5715" w:type="dxa"/>
          </w:tcPr>
          <w:p w14:paraId="6CC51FFA" w14:textId="77777777" w:rsidR="005472F5" w:rsidRDefault="00357FD2">
            <w:pPr>
              <w:spacing w:line="560" w:lineRule="exact"/>
              <w:jc w:val="center"/>
              <w:rPr>
                <w:rFonts w:ascii="Times New Roman" w:eastAsia="SimHei" w:hAnsi="Times New Roman" w:cs="Times New Roman"/>
                <w:sz w:val="30"/>
                <w:szCs w:val="30"/>
              </w:rPr>
            </w:pPr>
            <w:r>
              <w:rPr>
                <w:rFonts w:ascii="Times New Roman" w:eastAsia="SimHei" w:hAnsi="Times New Roman" w:cs="Times New Roman" w:hint="eastAsia"/>
                <w:sz w:val="30"/>
                <w:szCs w:val="30"/>
              </w:rPr>
              <w:t>Course</w:t>
            </w:r>
          </w:p>
        </w:tc>
        <w:tc>
          <w:tcPr>
            <w:tcW w:w="2490" w:type="dxa"/>
          </w:tcPr>
          <w:p w14:paraId="1F5C35F8" w14:textId="77777777" w:rsidR="005472F5" w:rsidRDefault="00357FD2">
            <w:pPr>
              <w:spacing w:line="560" w:lineRule="exact"/>
              <w:jc w:val="center"/>
              <w:rPr>
                <w:rFonts w:ascii="SimHei" w:eastAsia="SimHei" w:hAnsi="SimHei" w:cs="SimHei"/>
                <w:b/>
                <w:bCs/>
                <w:sz w:val="30"/>
                <w:szCs w:val="30"/>
              </w:rPr>
            </w:pPr>
            <w:r>
              <w:rPr>
                <w:rFonts w:ascii="Times New Roman" w:eastAsia="SimHei" w:hAnsi="Times New Roman" w:cs="Times New Roman" w:hint="eastAsia"/>
                <w:sz w:val="30"/>
                <w:szCs w:val="30"/>
              </w:rPr>
              <w:t>Length (minutes)</w:t>
            </w:r>
          </w:p>
        </w:tc>
      </w:tr>
      <w:tr w:rsidR="005472F5" w14:paraId="63E8A1CE" w14:textId="77777777">
        <w:trPr>
          <w:trHeight w:val="578"/>
        </w:trPr>
        <w:tc>
          <w:tcPr>
            <w:tcW w:w="690" w:type="dxa"/>
            <w:vAlign w:val="center"/>
          </w:tcPr>
          <w:p w14:paraId="672A64C9" w14:textId="77777777" w:rsidR="005472F5" w:rsidRDefault="00357FD2">
            <w:pPr>
              <w:spacing w:line="560" w:lineRule="exact"/>
              <w:jc w:val="center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715" w:type="dxa"/>
            <w:vAlign w:val="center"/>
          </w:tcPr>
          <w:p w14:paraId="0F09109C" w14:textId="77777777" w:rsidR="005472F5" w:rsidRDefault="00357FD2">
            <w:pPr>
              <w:spacing w:line="400" w:lineRule="exact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A brief introduction </w:t>
            </w:r>
            <w:r>
              <w:rPr>
                <w:rFonts w:ascii="Times New Roman" w:eastAsia="FangSong_GB2312" w:hAnsi="Times New Roman" w:cs="Times New Roman" w:hint="eastAsia"/>
                <w:sz w:val="28"/>
                <w:szCs w:val="28"/>
              </w:rPr>
              <w:t>to</w:t>
            </w:r>
            <w:r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 IP legislation in China </w:t>
            </w:r>
          </w:p>
        </w:tc>
        <w:tc>
          <w:tcPr>
            <w:tcW w:w="2490" w:type="dxa"/>
            <w:vAlign w:val="center"/>
          </w:tcPr>
          <w:p w14:paraId="21E10229" w14:textId="77777777" w:rsidR="005472F5" w:rsidRDefault="00357FD2">
            <w:pPr>
              <w:spacing w:line="400" w:lineRule="exact"/>
              <w:jc w:val="center"/>
              <w:rPr>
                <w:rFonts w:ascii="Times New Roman" w:eastAsia="FangSong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" w:hint="eastAsia"/>
                <w:sz w:val="28"/>
                <w:szCs w:val="28"/>
              </w:rPr>
              <w:t>73</w:t>
            </w:r>
          </w:p>
        </w:tc>
      </w:tr>
      <w:tr w:rsidR="005472F5" w14:paraId="3E0C7D0C" w14:textId="77777777">
        <w:trPr>
          <w:trHeight w:val="578"/>
        </w:trPr>
        <w:tc>
          <w:tcPr>
            <w:tcW w:w="690" w:type="dxa"/>
            <w:vAlign w:val="center"/>
          </w:tcPr>
          <w:p w14:paraId="5259FC3E" w14:textId="77777777" w:rsidR="005472F5" w:rsidRDefault="00357FD2">
            <w:pPr>
              <w:spacing w:line="560" w:lineRule="exact"/>
              <w:jc w:val="center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715" w:type="dxa"/>
            <w:vAlign w:val="center"/>
          </w:tcPr>
          <w:p w14:paraId="29674196" w14:textId="77777777" w:rsidR="005472F5" w:rsidRDefault="00357FD2">
            <w:pPr>
              <w:spacing w:line="400" w:lineRule="exact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/>
                <w:sz w:val="28"/>
                <w:szCs w:val="28"/>
              </w:rPr>
              <w:t>China’s Patent Legal System</w:t>
            </w:r>
          </w:p>
        </w:tc>
        <w:tc>
          <w:tcPr>
            <w:tcW w:w="2490" w:type="dxa"/>
            <w:vAlign w:val="center"/>
          </w:tcPr>
          <w:p w14:paraId="3930E8BB" w14:textId="77777777" w:rsidR="005472F5" w:rsidRDefault="00357FD2">
            <w:pPr>
              <w:spacing w:line="400" w:lineRule="exact"/>
              <w:jc w:val="center"/>
              <w:rPr>
                <w:rFonts w:ascii="Times New Roman" w:eastAsia="FangSong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" w:hint="eastAsia"/>
                <w:sz w:val="28"/>
                <w:szCs w:val="28"/>
              </w:rPr>
              <w:t>66</w:t>
            </w:r>
          </w:p>
        </w:tc>
      </w:tr>
      <w:tr w:rsidR="005472F5" w14:paraId="36D2D9AD" w14:textId="77777777">
        <w:trPr>
          <w:trHeight w:val="578"/>
        </w:trPr>
        <w:tc>
          <w:tcPr>
            <w:tcW w:w="690" w:type="dxa"/>
            <w:vAlign w:val="center"/>
          </w:tcPr>
          <w:p w14:paraId="607C6632" w14:textId="77777777" w:rsidR="005472F5" w:rsidRDefault="00357FD2">
            <w:pPr>
              <w:spacing w:line="560" w:lineRule="exact"/>
              <w:jc w:val="center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715" w:type="dxa"/>
            <w:vAlign w:val="center"/>
          </w:tcPr>
          <w:p w14:paraId="2FCD72E1" w14:textId="77777777" w:rsidR="005472F5" w:rsidRDefault="00357FD2">
            <w:pPr>
              <w:spacing w:line="400" w:lineRule="exact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China’s </w:t>
            </w:r>
            <w:r>
              <w:rPr>
                <w:rFonts w:ascii="Times New Roman" w:eastAsia="FangSong_GB2312" w:hAnsi="Times New Roman" w:cs="Times New Roman" w:hint="eastAsia"/>
                <w:sz w:val="28"/>
                <w:szCs w:val="28"/>
              </w:rPr>
              <w:t>T</w:t>
            </w:r>
            <w:r>
              <w:rPr>
                <w:rFonts w:ascii="Times New Roman" w:eastAsia="FangSong_GB2312" w:hAnsi="Times New Roman" w:cs="Times New Roman"/>
                <w:sz w:val="28"/>
                <w:szCs w:val="28"/>
              </w:rPr>
              <w:t>rademark Legal System</w:t>
            </w:r>
          </w:p>
        </w:tc>
        <w:tc>
          <w:tcPr>
            <w:tcW w:w="2490" w:type="dxa"/>
            <w:vAlign w:val="center"/>
          </w:tcPr>
          <w:p w14:paraId="116954FA" w14:textId="77777777" w:rsidR="005472F5" w:rsidRDefault="00357FD2">
            <w:pPr>
              <w:spacing w:line="400" w:lineRule="exact"/>
              <w:jc w:val="center"/>
              <w:rPr>
                <w:rFonts w:ascii="Times New Roman" w:eastAsia="FangSong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" w:hint="eastAsia"/>
                <w:sz w:val="28"/>
                <w:szCs w:val="28"/>
              </w:rPr>
              <w:t>67</w:t>
            </w:r>
          </w:p>
        </w:tc>
      </w:tr>
      <w:tr w:rsidR="005472F5" w14:paraId="5EC04804" w14:textId="77777777">
        <w:trPr>
          <w:trHeight w:val="578"/>
        </w:trPr>
        <w:tc>
          <w:tcPr>
            <w:tcW w:w="690" w:type="dxa"/>
            <w:vAlign w:val="center"/>
          </w:tcPr>
          <w:p w14:paraId="1F5382B3" w14:textId="77777777" w:rsidR="005472F5" w:rsidRDefault="00357FD2">
            <w:pPr>
              <w:spacing w:line="560" w:lineRule="exact"/>
              <w:jc w:val="center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715" w:type="dxa"/>
            <w:vAlign w:val="center"/>
          </w:tcPr>
          <w:p w14:paraId="77BC256C" w14:textId="77777777" w:rsidR="005472F5" w:rsidRDefault="00357FD2">
            <w:pPr>
              <w:spacing w:line="400" w:lineRule="exact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/>
                <w:sz w:val="28"/>
                <w:szCs w:val="28"/>
              </w:rPr>
              <w:t>China’s G</w:t>
            </w:r>
            <w:r>
              <w:rPr>
                <w:rFonts w:ascii="Times New Roman" w:eastAsia="FangSong_GB2312" w:hAnsi="Times New Roman" w:cs="Times New Roman" w:hint="eastAsia"/>
                <w:sz w:val="28"/>
                <w:szCs w:val="28"/>
              </w:rPr>
              <w:t xml:space="preserve">eographical Indication </w:t>
            </w:r>
            <w:r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System </w:t>
            </w:r>
          </w:p>
        </w:tc>
        <w:tc>
          <w:tcPr>
            <w:tcW w:w="2490" w:type="dxa"/>
            <w:vAlign w:val="center"/>
          </w:tcPr>
          <w:p w14:paraId="53240F42" w14:textId="77777777" w:rsidR="005472F5" w:rsidRDefault="00357FD2">
            <w:pPr>
              <w:spacing w:line="400" w:lineRule="exact"/>
              <w:jc w:val="center"/>
              <w:rPr>
                <w:rFonts w:ascii="Times New Roman" w:eastAsia="FangSong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" w:hint="eastAsia"/>
                <w:sz w:val="28"/>
                <w:szCs w:val="28"/>
              </w:rPr>
              <w:t>52</w:t>
            </w:r>
          </w:p>
        </w:tc>
      </w:tr>
      <w:tr w:rsidR="005472F5" w14:paraId="4265E483" w14:textId="77777777">
        <w:trPr>
          <w:trHeight w:val="578"/>
        </w:trPr>
        <w:tc>
          <w:tcPr>
            <w:tcW w:w="690" w:type="dxa"/>
            <w:vAlign w:val="center"/>
          </w:tcPr>
          <w:p w14:paraId="0986271C" w14:textId="77777777" w:rsidR="005472F5" w:rsidRDefault="00357FD2">
            <w:pPr>
              <w:spacing w:line="560" w:lineRule="exact"/>
              <w:jc w:val="center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715" w:type="dxa"/>
            <w:vAlign w:val="center"/>
          </w:tcPr>
          <w:p w14:paraId="2E825022" w14:textId="77777777" w:rsidR="005472F5" w:rsidRDefault="00357FD2">
            <w:pPr>
              <w:spacing w:line="400" w:lineRule="exact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/>
                <w:sz w:val="28"/>
                <w:szCs w:val="28"/>
              </w:rPr>
              <w:t>IP Protection System in China</w:t>
            </w:r>
          </w:p>
        </w:tc>
        <w:tc>
          <w:tcPr>
            <w:tcW w:w="2490" w:type="dxa"/>
            <w:vAlign w:val="center"/>
          </w:tcPr>
          <w:p w14:paraId="1E1726DA" w14:textId="77777777" w:rsidR="005472F5" w:rsidRDefault="00357FD2">
            <w:pPr>
              <w:spacing w:line="400" w:lineRule="exact"/>
              <w:jc w:val="center"/>
              <w:rPr>
                <w:rFonts w:ascii="Times New Roman" w:eastAsia="FangSong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" w:hint="eastAsia"/>
                <w:sz w:val="28"/>
                <w:szCs w:val="28"/>
              </w:rPr>
              <w:t>80</w:t>
            </w:r>
          </w:p>
        </w:tc>
      </w:tr>
      <w:tr w:rsidR="005472F5" w14:paraId="4E3156A9" w14:textId="77777777">
        <w:trPr>
          <w:trHeight w:val="578"/>
        </w:trPr>
        <w:tc>
          <w:tcPr>
            <w:tcW w:w="690" w:type="dxa"/>
            <w:vAlign w:val="center"/>
          </w:tcPr>
          <w:p w14:paraId="51EE9728" w14:textId="77777777" w:rsidR="005472F5" w:rsidRDefault="00357FD2">
            <w:pPr>
              <w:spacing w:line="560" w:lineRule="exact"/>
              <w:jc w:val="center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5715" w:type="dxa"/>
            <w:vAlign w:val="center"/>
          </w:tcPr>
          <w:p w14:paraId="2032345F" w14:textId="77777777" w:rsidR="005472F5" w:rsidRDefault="00357FD2">
            <w:pPr>
              <w:spacing w:line="400" w:lineRule="exact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 w:hint="eastAsia"/>
                <w:sz w:val="28"/>
                <w:szCs w:val="28"/>
              </w:rPr>
              <w:t xml:space="preserve">Design Patent Protected in China </w:t>
            </w:r>
          </w:p>
        </w:tc>
        <w:tc>
          <w:tcPr>
            <w:tcW w:w="2490" w:type="dxa"/>
            <w:vAlign w:val="center"/>
          </w:tcPr>
          <w:p w14:paraId="74CD3E3C" w14:textId="77777777" w:rsidR="005472F5" w:rsidRDefault="00357FD2">
            <w:pPr>
              <w:spacing w:line="400" w:lineRule="exact"/>
              <w:jc w:val="center"/>
              <w:rPr>
                <w:rFonts w:ascii="Times New Roman" w:eastAsia="FangSong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" w:hint="eastAsia"/>
                <w:sz w:val="28"/>
                <w:szCs w:val="28"/>
              </w:rPr>
              <w:t>24</w:t>
            </w:r>
          </w:p>
        </w:tc>
      </w:tr>
      <w:tr w:rsidR="005472F5" w14:paraId="705F24EC" w14:textId="77777777">
        <w:trPr>
          <w:trHeight w:val="578"/>
        </w:trPr>
        <w:tc>
          <w:tcPr>
            <w:tcW w:w="690" w:type="dxa"/>
            <w:vAlign w:val="center"/>
          </w:tcPr>
          <w:p w14:paraId="7B719005" w14:textId="77777777" w:rsidR="005472F5" w:rsidRDefault="00357FD2">
            <w:pPr>
              <w:spacing w:line="560" w:lineRule="exact"/>
              <w:jc w:val="center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5715" w:type="dxa"/>
            <w:vAlign w:val="center"/>
          </w:tcPr>
          <w:p w14:paraId="54EB8916" w14:textId="77777777" w:rsidR="005472F5" w:rsidRDefault="00357FD2">
            <w:pPr>
              <w:spacing w:line="400" w:lineRule="exact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 w:hint="eastAsia"/>
                <w:sz w:val="28"/>
                <w:szCs w:val="28"/>
              </w:rPr>
              <w:t>Copyright and Related Right Protection in China</w:t>
            </w:r>
          </w:p>
        </w:tc>
        <w:tc>
          <w:tcPr>
            <w:tcW w:w="2490" w:type="dxa"/>
            <w:vAlign w:val="center"/>
          </w:tcPr>
          <w:p w14:paraId="08609746" w14:textId="77777777" w:rsidR="005472F5" w:rsidRDefault="00357FD2">
            <w:pPr>
              <w:spacing w:line="400" w:lineRule="exact"/>
              <w:jc w:val="center"/>
              <w:rPr>
                <w:rFonts w:ascii="Times New Roman" w:eastAsia="FangSong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" w:hint="eastAsia"/>
                <w:sz w:val="28"/>
                <w:szCs w:val="28"/>
              </w:rPr>
              <w:t>60</w:t>
            </w:r>
          </w:p>
        </w:tc>
      </w:tr>
    </w:tbl>
    <w:p w14:paraId="58B1BAA9" w14:textId="77777777" w:rsidR="005472F5" w:rsidRDefault="005472F5">
      <w:pPr>
        <w:spacing w:line="320" w:lineRule="exact"/>
        <w:rPr>
          <w:rFonts w:ascii="Times New Roman" w:hAnsi="Times New Roman" w:cs="Times New Roman"/>
          <w:sz w:val="30"/>
          <w:szCs w:val="30"/>
        </w:rPr>
      </w:pPr>
    </w:p>
    <w:p w14:paraId="5850593B" w14:textId="77777777" w:rsidR="005472F5" w:rsidRDefault="00357FD2">
      <w:pPr>
        <w:spacing w:line="32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  <w:u w:val="single"/>
        </w:rPr>
        <w:t>Language</w:t>
      </w:r>
      <w:r>
        <w:rPr>
          <w:rFonts w:ascii="Times New Roman" w:hAnsi="Times New Roman" w:cs="Times New Roman" w:hint="eastAsia"/>
          <w:sz w:val="30"/>
          <w:szCs w:val="30"/>
        </w:rPr>
        <w:t>:</w:t>
      </w:r>
    </w:p>
    <w:p w14:paraId="007F1462" w14:textId="77777777" w:rsidR="005472F5" w:rsidRDefault="00357FD2">
      <w:pPr>
        <w:spacing w:line="32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 xml:space="preserve">English </w:t>
      </w:r>
    </w:p>
    <w:p w14:paraId="75D99234" w14:textId="77777777" w:rsidR="005472F5" w:rsidRDefault="005472F5">
      <w:pPr>
        <w:spacing w:line="320" w:lineRule="exact"/>
        <w:rPr>
          <w:rFonts w:ascii="Times New Roman" w:hAnsi="Times New Roman" w:cs="Times New Roman"/>
          <w:sz w:val="30"/>
          <w:szCs w:val="30"/>
        </w:rPr>
      </w:pPr>
    </w:p>
    <w:p w14:paraId="6C6BCE4E" w14:textId="77777777" w:rsidR="005472F5" w:rsidRDefault="00357FD2">
      <w:pPr>
        <w:spacing w:line="32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  <w:u w:val="single"/>
        </w:rPr>
        <w:t>Type</w:t>
      </w:r>
      <w:r>
        <w:rPr>
          <w:rFonts w:ascii="Times New Roman" w:hAnsi="Times New Roman" w:cs="Times New Roman" w:hint="eastAsia"/>
          <w:sz w:val="30"/>
          <w:szCs w:val="30"/>
        </w:rPr>
        <w:t>:</w:t>
      </w:r>
    </w:p>
    <w:p w14:paraId="657A867E" w14:textId="77777777" w:rsidR="005472F5" w:rsidRDefault="00357FD2">
      <w:pPr>
        <w:spacing w:line="32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Self-paced course</w:t>
      </w:r>
    </w:p>
    <w:p w14:paraId="64DCBCF4" w14:textId="77777777" w:rsidR="005472F5" w:rsidRDefault="005472F5">
      <w:pPr>
        <w:spacing w:line="320" w:lineRule="exact"/>
        <w:rPr>
          <w:rFonts w:ascii="Times New Roman" w:hAnsi="Times New Roman" w:cs="Times New Roman"/>
          <w:sz w:val="30"/>
          <w:szCs w:val="30"/>
        </w:rPr>
      </w:pPr>
    </w:p>
    <w:p w14:paraId="6B16AB71" w14:textId="77777777" w:rsidR="005472F5" w:rsidRDefault="00357FD2">
      <w:pPr>
        <w:spacing w:line="32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  <w:u w:val="single"/>
        </w:rPr>
        <w:lastRenderedPageBreak/>
        <w:t>Rate</w:t>
      </w:r>
      <w:r>
        <w:rPr>
          <w:rFonts w:ascii="Times New Roman" w:hAnsi="Times New Roman" w:cs="Times New Roman" w:hint="eastAsia"/>
          <w:sz w:val="30"/>
          <w:szCs w:val="30"/>
        </w:rPr>
        <w:t>:</w:t>
      </w:r>
    </w:p>
    <w:p w14:paraId="45B2B7C4" w14:textId="77777777" w:rsidR="005472F5" w:rsidRDefault="00357FD2">
      <w:pPr>
        <w:spacing w:line="32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Free</w:t>
      </w:r>
    </w:p>
    <w:p w14:paraId="210C4F2C" w14:textId="77777777" w:rsidR="005472F5" w:rsidRDefault="005472F5">
      <w:pPr>
        <w:spacing w:line="320" w:lineRule="exact"/>
        <w:rPr>
          <w:rFonts w:ascii="Times New Roman" w:hAnsi="Times New Roman" w:cs="Times New Roman"/>
          <w:sz w:val="30"/>
          <w:szCs w:val="30"/>
        </w:rPr>
      </w:pPr>
    </w:p>
    <w:p w14:paraId="2C9F9B10" w14:textId="77777777" w:rsidR="005472F5" w:rsidRDefault="00357FD2">
      <w:pPr>
        <w:spacing w:line="32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  <w:u w:val="single"/>
        </w:rPr>
        <w:t>Access Duration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>:</w:t>
      </w:r>
      <w:r>
        <w:rPr>
          <w:rFonts w:ascii="Times New Roman" w:hAnsi="Times New Roman" w:cs="Times New Roman" w:hint="eastAsia"/>
          <w:sz w:val="30"/>
          <w:szCs w:val="30"/>
        </w:rPr>
        <w:t xml:space="preserve"> </w:t>
      </w:r>
    </w:p>
    <w:p w14:paraId="73373B02" w14:textId="77777777" w:rsidR="005472F5" w:rsidRDefault="00357FD2">
      <w:pPr>
        <w:spacing w:line="32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 xml:space="preserve">The courses of the program are available for access from </w:t>
      </w:r>
      <w:hyperlink r:id="rId4" w:history="1">
        <w:r>
          <w:rPr>
            <w:rFonts w:ascii="Times New Roman" w:hAnsi="Times New Roman" w:cs="Times New Roman" w:hint="eastAsia"/>
            <w:sz w:val="30"/>
            <w:szCs w:val="30"/>
          </w:rPr>
          <w:t>January</w:t>
        </w:r>
      </w:hyperlink>
      <w:r>
        <w:rPr>
          <w:rFonts w:ascii="Times New Roman" w:hAnsi="Times New Roman" w:cs="Times New Roman" w:hint="eastAsia"/>
          <w:sz w:val="30"/>
          <w:szCs w:val="30"/>
        </w:rPr>
        <w:t xml:space="preserve"> 1, 2025 to December 31, 2025. </w:t>
      </w:r>
    </w:p>
    <w:p w14:paraId="1E1966A5" w14:textId="77777777" w:rsidR="005472F5" w:rsidRDefault="005472F5">
      <w:pPr>
        <w:spacing w:line="320" w:lineRule="exact"/>
        <w:rPr>
          <w:rFonts w:ascii="Times New Roman" w:hAnsi="Times New Roman" w:cs="Times New Roman"/>
          <w:sz w:val="30"/>
          <w:szCs w:val="30"/>
        </w:rPr>
      </w:pPr>
    </w:p>
    <w:p w14:paraId="4C2483FC" w14:textId="77777777" w:rsidR="005472F5" w:rsidRDefault="00357FD2">
      <w:pPr>
        <w:spacing w:line="360" w:lineRule="exact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  <w:u w:val="single"/>
        </w:rPr>
        <w:t>Program Registration</w:t>
      </w:r>
      <w:r>
        <w:rPr>
          <w:rFonts w:ascii="Times New Roman" w:hAnsi="Times New Roman" w:cs="Times New Roman" w:hint="eastAsia"/>
          <w:sz w:val="30"/>
          <w:szCs w:val="30"/>
        </w:rPr>
        <w:t xml:space="preserve">: </w:t>
      </w:r>
    </w:p>
    <w:p w14:paraId="33F81BC5" w14:textId="77777777" w:rsidR="005472F5" w:rsidRDefault="00357FD2">
      <w:pPr>
        <w:spacing w:line="32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 xml:space="preserve">Please click the following link </w:t>
      </w:r>
      <w:proofErr w:type="gramStart"/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 w:hint="eastAsia"/>
          <w:i/>
          <w:iCs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international.ciptc.org.cn</w:t>
      </w:r>
      <w:proofErr w:type="gramEnd"/>
      <w:r>
        <w:rPr>
          <w:rFonts w:ascii="Times New Roman" w:hAnsi="Times New Roman" w:cs="Times New Roman" w:hint="eastAsia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 w:hint="eastAsia"/>
          <w:sz w:val="30"/>
          <w:szCs w:val="30"/>
        </w:rPr>
        <w:t xml:space="preserve"> to first create an account on the China Intellectual P</w:t>
      </w:r>
      <w:r>
        <w:rPr>
          <w:rFonts w:ascii="Times New Roman" w:hAnsi="Times New Roman" w:cs="Times New Roman" w:hint="eastAsia"/>
          <w:sz w:val="30"/>
          <w:szCs w:val="30"/>
        </w:rPr>
        <w:t>roperty E-learning Platform.</w:t>
      </w:r>
    </w:p>
    <w:p w14:paraId="5DBCA916" w14:textId="77777777" w:rsidR="005472F5" w:rsidRDefault="005472F5">
      <w:pPr>
        <w:spacing w:line="320" w:lineRule="exact"/>
        <w:rPr>
          <w:rFonts w:ascii="Times New Roman" w:hAnsi="Times New Roman" w:cs="Times New Roman"/>
          <w:sz w:val="30"/>
          <w:szCs w:val="30"/>
        </w:rPr>
      </w:pPr>
    </w:p>
    <w:p w14:paraId="5F8A875A" w14:textId="77777777" w:rsidR="005472F5" w:rsidRDefault="00357FD2">
      <w:pPr>
        <w:spacing w:line="32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 xml:space="preserve">After you logged in on the platform, please click the </w:t>
      </w:r>
      <w:r>
        <w:rPr>
          <w:rFonts w:ascii="Times New Roman" w:hAnsi="Times New Roman" w:cs="Times New Roman"/>
          <w:sz w:val="30"/>
          <w:szCs w:val="30"/>
        </w:rPr>
        <w:t>“2025 BRIPC IP Capability Online Training Program for IP Practitioners (Basic Course I)”</w:t>
      </w:r>
      <w:r>
        <w:rPr>
          <w:rFonts w:ascii="Times New Roman" w:hAnsi="Times New Roman" w:cs="Times New Roman" w:hint="eastAsia"/>
          <w:sz w:val="30"/>
          <w:szCs w:val="30"/>
        </w:rPr>
        <w:t xml:space="preserve"> under the 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 w:hint="eastAsia"/>
          <w:sz w:val="30"/>
          <w:szCs w:val="30"/>
        </w:rPr>
        <w:t>Ongoing Courses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 w:hint="eastAsia"/>
          <w:sz w:val="30"/>
          <w:szCs w:val="30"/>
        </w:rPr>
        <w:t xml:space="preserve"> section to sign up for the courses of the program. </w:t>
      </w:r>
    </w:p>
    <w:p w14:paraId="3CDAC9F1" w14:textId="77777777" w:rsidR="005472F5" w:rsidRDefault="005472F5">
      <w:pPr>
        <w:spacing w:line="320" w:lineRule="exact"/>
        <w:rPr>
          <w:rFonts w:ascii="Times New Roman" w:hAnsi="Times New Roman" w:cs="Times New Roman"/>
          <w:sz w:val="30"/>
          <w:szCs w:val="30"/>
        </w:rPr>
      </w:pPr>
    </w:p>
    <w:p w14:paraId="3ED389BB" w14:textId="77777777" w:rsidR="005472F5" w:rsidRDefault="00357FD2">
      <w:pPr>
        <w:spacing w:line="32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Pl</w:t>
      </w:r>
      <w:r>
        <w:rPr>
          <w:rFonts w:ascii="Times New Roman" w:hAnsi="Times New Roman" w:cs="Times New Roman" w:hint="eastAsia"/>
          <w:sz w:val="30"/>
          <w:szCs w:val="30"/>
        </w:rPr>
        <w:t xml:space="preserve">ease find the attached document for more information.  </w:t>
      </w:r>
    </w:p>
    <w:p w14:paraId="50C5587E" w14:textId="77777777" w:rsidR="005472F5" w:rsidRDefault="005472F5">
      <w:pPr>
        <w:spacing w:line="320" w:lineRule="exact"/>
        <w:rPr>
          <w:rFonts w:ascii="Times New Roman" w:hAnsi="Times New Roman" w:cs="Times New Roman"/>
          <w:sz w:val="30"/>
          <w:szCs w:val="30"/>
        </w:rPr>
      </w:pPr>
    </w:p>
    <w:p w14:paraId="27A541FB" w14:textId="77777777" w:rsidR="005472F5" w:rsidRDefault="005472F5">
      <w:pPr>
        <w:spacing w:line="320" w:lineRule="exact"/>
        <w:rPr>
          <w:rFonts w:ascii="Times New Roman" w:hAnsi="Times New Roman" w:cs="Times New Roman"/>
          <w:sz w:val="30"/>
          <w:szCs w:val="30"/>
        </w:rPr>
      </w:pPr>
    </w:p>
    <w:p w14:paraId="5024B36E" w14:textId="77777777" w:rsidR="005472F5" w:rsidRDefault="00357FD2">
      <w:pPr>
        <w:spacing w:line="32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  <w:u w:val="single"/>
        </w:rPr>
        <w:t>Certificate Eligibility and Issuance</w:t>
      </w:r>
      <w:r>
        <w:rPr>
          <w:rFonts w:ascii="Times New Roman" w:hAnsi="Times New Roman" w:cs="Times New Roman" w:hint="eastAsia"/>
          <w:sz w:val="30"/>
          <w:szCs w:val="30"/>
        </w:rPr>
        <w:t>:</w:t>
      </w:r>
    </w:p>
    <w:p w14:paraId="7286E63E" w14:textId="77777777" w:rsidR="005472F5" w:rsidRDefault="005472F5">
      <w:pPr>
        <w:spacing w:line="320" w:lineRule="exact"/>
        <w:rPr>
          <w:rFonts w:ascii="Times New Roman" w:hAnsi="Times New Roman" w:cs="Times New Roman"/>
          <w:sz w:val="30"/>
          <w:szCs w:val="30"/>
        </w:rPr>
      </w:pPr>
    </w:p>
    <w:p w14:paraId="0ABE5462" w14:textId="77777777" w:rsidR="005472F5" w:rsidRDefault="00357FD2">
      <w:pPr>
        <w:spacing w:line="32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Participating trainees who have viewed at least 60% of each training course under the program will be awarded with a Certificate of Training issued by the Chin</w:t>
      </w:r>
      <w:r>
        <w:rPr>
          <w:rFonts w:ascii="Times New Roman" w:hAnsi="Times New Roman" w:cs="Times New Roman" w:hint="eastAsia"/>
          <w:sz w:val="30"/>
          <w:szCs w:val="30"/>
        </w:rPr>
        <w:t xml:space="preserve">a Intellectual Property Training Center (CIPTC). The certificate will be automatically generated by the </w:t>
      </w:r>
      <w:proofErr w:type="gramStart"/>
      <w:r>
        <w:rPr>
          <w:rFonts w:ascii="Times New Roman" w:hAnsi="Times New Roman" w:cs="Times New Roman" w:hint="eastAsia"/>
          <w:sz w:val="30"/>
          <w:szCs w:val="30"/>
        </w:rPr>
        <w:t>system,</w:t>
      </w:r>
      <w:proofErr w:type="gramEnd"/>
      <w:r>
        <w:rPr>
          <w:rFonts w:ascii="Times New Roman" w:hAnsi="Times New Roman" w:cs="Times New Roman" w:hint="eastAsia"/>
          <w:sz w:val="30"/>
          <w:szCs w:val="30"/>
        </w:rPr>
        <w:t xml:space="preserve"> the participating trainees can download their digital certificates under the section of 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 w:hint="eastAsia"/>
          <w:sz w:val="30"/>
          <w:szCs w:val="30"/>
        </w:rPr>
        <w:t>My Certificates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 w:hint="eastAsia"/>
          <w:sz w:val="30"/>
          <w:szCs w:val="30"/>
        </w:rPr>
        <w:t xml:space="preserve">. </w:t>
      </w:r>
    </w:p>
    <w:p w14:paraId="1F1699CF" w14:textId="77777777" w:rsidR="005472F5" w:rsidRDefault="005472F5">
      <w:pPr>
        <w:spacing w:line="320" w:lineRule="exact"/>
        <w:rPr>
          <w:rFonts w:ascii="Times New Roman" w:hAnsi="Times New Roman" w:cs="Times New Roman"/>
          <w:sz w:val="30"/>
          <w:szCs w:val="30"/>
        </w:rPr>
      </w:pPr>
    </w:p>
    <w:p w14:paraId="705345C6" w14:textId="77777777" w:rsidR="005472F5" w:rsidRDefault="005472F5">
      <w:pPr>
        <w:spacing w:line="320" w:lineRule="exact"/>
        <w:rPr>
          <w:rFonts w:ascii="Times New Roman" w:hAnsi="Times New Roman" w:cs="Times New Roman"/>
          <w:sz w:val="30"/>
          <w:szCs w:val="30"/>
        </w:rPr>
      </w:pPr>
    </w:p>
    <w:p w14:paraId="4EDD8D5E" w14:textId="77777777" w:rsidR="005472F5" w:rsidRDefault="005472F5">
      <w:pPr>
        <w:spacing w:line="320" w:lineRule="exact"/>
        <w:rPr>
          <w:rFonts w:ascii="Times New Roman" w:hAnsi="Times New Roman" w:cs="Times New Roman"/>
          <w:sz w:val="30"/>
          <w:szCs w:val="30"/>
        </w:rPr>
      </w:pPr>
    </w:p>
    <w:p w14:paraId="6F22B106" w14:textId="77777777" w:rsidR="005472F5" w:rsidRDefault="00357FD2">
      <w:pPr>
        <w:spacing w:line="320" w:lineRule="exac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  <w:u w:val="single"/>
        </w:rPr>
        <w:t>Technical Support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>:</w:t>
      </w:r>
    </w:p>
    <w:p w14:paraId="27A45535" w14:textId="77777777" w:rsidR="005472F5" w:rsidRDefault="00357FD2">
      <w:pPr>
        <w:spacing w:line="32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 xml:space="preserve">Should the participating trainees encounter any difficulties in the program registration, please feel free to contact the following email address for technical support: &lt;education-three@ciptc.org.cn&gt;. </w:t>
      </w:r>
    </w:p>
    <w:sectPr w:rsidR="00547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Malgun Gothic Semilight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FangSong_GB2312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MjczNTc5MTlhNWExYTE5NTZiYTUwMmZkNjQ1N2YifQ=="/>
  </w:docVars>
  <w:rsids>
    <w:rsidRoot w:val="26DA7713"/>
    <w:rsid w:val="00357FD2"/>
    <w:rsid w:val="005472F5"/>
    <w:rsid w:val="00B52F12"/>
    <w:rsid w:val="02B7624C"/>
    <w:rsid w:val="03BF6A79"/>
    <w:rsid w:val="06DF4319"/>
    <w:rsid w:val="0F96110A"/>
    <w:rsid w:val="12641821"/>
    <w:rsid w:val="13EC4508"/>
    <w:rsid w:val="15194700"/>
    <w:rsid w:val="16BC1BDB"/>
    <w:rsid w:val="19CF0B8B"/>
    <w:rsid w:val="1C855D08"/>
    <w:rsid w:val="22AE1629"/>
    <w:rsid w:val="26DA7713"/>
    <w:rsid w:val="2C2861C8"/>
    <w:rsid w:val="31264419"/>
    <w:rsid w:val="373158C6"/>
    <w:rsid w:val="3AE305F0"/>
    <w:rsid w:val="3B491430"/>
    <w:rsid w:val="3F4B3C1A"/>
    <w:rsid w:val="41C71300"/>
    <w:rsid w:val="470141D4"/>
    <w:rsid w:val="48CC293D"/>
    <w:rsid w:val="4BBA1359"/>
    <w:rsid w:val="4EF0378A"/>
    <w:rsid w:val="50A00CF2"/>
    <w:rsid w:val="51305534"/>
    <w:rsid w:val="58AE691E"/>
    <w:rsid w:val="5A546A03"/>
    <w:rsid w:val="5EE557BF"/>
    <w:rsid w:val="5FBF2549"/>
    <w:rsid w:val="62C8221D"/>
    <w:rsid w:val="65BD63F3"/>
    <w:rsid w:val="69F61133"/>
    <w:rsid w:val="6A9F291C"/>
    <w:rsid w:val="6AB03098"/>
    <w:rsid w:val="6FDA6944"/>
    <w:rsid w:val="75636D61"/>
    <w:rsid w:val="779E591F"/>
    <w:rsid w:val="7F41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C768D3-8EE2-43B6-B0CE-9570A0B0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Heading3">
    <w:name w:val="heading 3"/>
    <w:basedOn w:val="Normal"/>
    <w:next w:val="Normal"/>
    <w:semiHidden/>
    <w:unhideWhenUsed/>
    <w:qFormat/>
    <w:pPr>
      <w:spacing w:beforeAutospacing="1" w:afterAutospacing="1"/>
      <w:jc w:val="left"/>
      <w:outlineLvl w:val="2"/>
    </w:pPr>
    <w:rPr>
      <w:rFonts w:ascii="SimSun" w:eastAsia="SimSun" w:hAnsi="SimSun" w:cs="Times New Roman" w:hint="eastAsia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n.bing.com/dict/search?q=January&amp;FORM=BDVSP6&amp;cc=cn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刘婉婷</dc:creator>
  <cp:lastModifiedBy>Marko Ilijic</cp:lastModifiedBy>
  <cp:revision>2</cp:revision>
  <dcterms:created xsi:type="dcterms:W3CDTF">2025-02-24T11:05:00Z</dcterms:created>
  <dcterms:modified xsi:type="dcterms:W3CDTF">2025-02-24T11:05:00Z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990C86451FBD49DC929B32FCFC8DD122_11</vt:lpwstr>
  </property>
  <property fmtid="{D5CDD505-2E9C-101B-9397-08002B2CF9AE}" pid="4" name="KSOTemplateDocerSaveRecord">
    <vt:lpwstr>eyJoZGlkIjoiNmE1MjczNTc5MTlhNWExYTE5NTZiYTUwMmZkNjQ1N2YifQ==</vt:lpwstr>
  </property>
</Properties>
</file>